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ABE79" w14:textId="4A1C057F" w:rsidR="00C27D36" w:rsidRDefault="009C5761" w:rsidP="009C5761">
      <w:pPr>
        <w:pStyle w:val="NoSpacing"/>
        <w:rPr>
          <w:rFonts w:ascii="Century Schoolbook" w:hAnsi="Century Schoolbook"/>
          <w:sz w:val="28"/>
          <w:szCs w:val="28"/>
        </w:rPr>
      </w:pPr>
      <w:r>
        <w:rPr>
          <w:rFonts w:ascii="Century Schoolbook" w:hAnsi="Century Schoolbook"/>
          <w:sz w:val="28"/>
          <w:szCs w:val="28"/>
        </w:rPr>
        <w:t>CA Bible Study for 9 13 to 19  26</w:t>
      </w:r>
    </w:p>
    <w:p w14:paraId="4976CE2B" w14:textId="77777777" w:rsidR="009C5761" w:rsidRDefault="009C5761" w:rsidP="009C5761">
      <w:pPr>
        <w:pStyle w:val="NoSpacing"/>
        <w:rPr>
          <w:rFonts w:ascii="Century Schoolbook" w:hAnsi="Century Schoolbook"/>
          <w:sz w:val="28"/>
          <w:szCs w:val="28"/>
        </w:rPr>
      </w:pPr>
    </w:p>
    <w:p w14:paraId="4B566708" w14:textId="77777777" w:rsidR="00516047" w:rsidRPr="002B1D25" w:rsidRDefault="009C5761" w:rsidP="00516047">
      <w:pPr>
        <w:pStyle w:val="NoSpacing"/>
        <w:rPr>
          <w:rFonts w:ascii="Century Schoolbook" w:hAnsi="Century Schoolbook"/>
          <w:sz w:val="28"/>
          <w:szCs w:val="28"/>
        </w:rPr>
      </w:pPr>
      <w:r>
        <w:rPr>
          <w:rFonts w:ascii="Century Schoolbook" w:hAnsi="Century Schoolbook"/>
          <w:sz w:val="28"/>
          <w:szCs w:val="28"/>
        </w:rPr>
        <w:t>Sept. 13 – (Deut. 23</w:t>
      </w:r>
      <w:r w:rsidR="005D2D1E">
        <w:rPr>
          <w:rFonts w:ascii="Century Schoolbook" w:hAnsi="Century Schoolbook"/>
          <w:sz w:val="28"/>
          <w:szCs w:val="28"/>
        </w:rPr>
        <w:t>-24)</w:t>
      </w:r>
      <w:r w:rsidR="00516047">
        <w:rPr>
          <w:rFonts w:ascii="Century Schoolbook" w:hAnsi="Century Schoolbook"/>
          <w:sz w:val="28"/>
          <w:szCs w:val="28"/>
        </w:rPr>
        <w:t xml:space="preserve"> </w:t>
      </w:r>
      <w:r w:rsidR="00516047" w:rsidRPr="002B1D25">
        <w:rPr>
          <w:rFonts w:ascii="Century Schoolbook" w:hAnsi="Century Schoolbook"/>
          <w:sz w:val="28"/>
          <w:szCs w:val="28"/>
        </w:rPr>
        <w:t>In chapter 23:21-23, it talks about making a vow.  Though it was voluntary, if you made a vow, it was binding like a legal document.  God keeps his promises and desires that his people do so as well. Today we take vows very lightly (Marriage vows are a good example.)  But what about inner vows we make to ourselves?  Have you ever thought as a child or young person…I will never ______ (be poor, say something “stupid”), or I will always _______ (have money, have prestige, look young)?  Those could be inner vows we have made that prevent us from being exactly what God created us for. Selah</w:t>
      </w:r>
    </w:p>
    <w:p w14:paraId="4CBB7EDD" w14:textId="77777777" w:rsidR="00516047" w:rsidRPr="002B1D25" w:rsidRDefault="00516047" w:rsidP="00516047">
      <w:pPr>
        <w:pStyle w:val="NoSpacing"/>
        <w:ind w:firstLine="720"/>
        <w:rPr>
          <w:rFonts w:ascii="Century Schoolbook" w:hAnsi="Century Schoolbook"/>
          <w:sz w:val="28"/>
          <w:szCs w:val="28"/>
        </w:rPr>
      </w:pPr>
      <w:r w:rsidRPr="002B1D25">
        <w:rPr>
          <w:rFonts w:ascii="Century Schoolbook" w:hAnsi="Century Schoolbook"/>
          <w:sz w:val="28"/>
          <w:szCs w:val="28"/>
        </w:rPr>
        <w:t xml:space="preserve">Yet again, there is so much custom and culture, it’s hard to relate to these laws.  Here is one explanation for chapter 24:1-4. By charging his wife with some indecency, the first husband acquired her dowry-her father’s marriage present to her-when he divorced her.  If she then remarries, she would have received a second dowry. If her second marriage ended through either death or divorce, she would have been able to keep her second dowry.  The first husband was forbidden to exploit her by remarrying her in order to acquire her second dowry. This is the only OT law about divorce. Elsewhere it is assumed that divorce will sometimes occur (Lev. 21:7,14; Num. 30:9). These verses recognize that people have hard hearts and will sometimes fall short of God’s ideal. It preserves a minimum level of civility in cases of divorce. </w:t>
      </w:r>
    </w:p>
    <w:p w14:paraId="4FFEBFC6" w14:textId="77777777" w:rsidR="00516047" w:rsidRPr="002B1D25" w:rsidRDefault="00516047" w:rsidP="00516047">
      <w:pPr>
        <w:pStyle w:val="NoSpacing"/>
        <w:rPr>
          <w:rFonts w:ascii="Century Schoolbook" w:hAnsi="Century Schoolbook"/>
          <w:sz w:val="28"/>
          <w:szCs w:val="28"/>
        </w:rPr>
      </w:pPr>
      <w:r w:rsidRPr="002B1D25">
        <w:rPr>
          <w:rFonts w:ascii="Century Schoolbook" w:hAnsi="Century Schoolbook"/>
          <w:sz w:val="28"/>
          <w:szCs w:val="28"/>
        </w:rPr>
        <w:tab/>
        <w:t xml:space="preserve">Chapter 24:6 talks about an upper millstone. Israelite women ground their grain in mills made of two circular stones. The grain was place on the flat lower stone and then crushed as the upper millstone rolled over it. To deprive the miller of either stone would make her work impossible. </w:t>
      </w:r>
    </w:p>
    <w:p w14:paraId="7301A470" w14:textId="77777777" w:rsidR="009C5761" w:rsidRDefault="009C5761" w:rsidP="009C5761">
      <w:pPr>
        <w:pStyle w:val="NoSpacing"/>
        <w:rPr>
          <w:rFonts w:ascii="Century Schoolbook" w:hAnsi="Century Schoolbook"/>
          <w:sz w:val="28"/>
          <w:szCs w:val="28"/>
        </w:rPr>
      </w:pPr>
    </w:p>
    <w:p w14:paraId="2D9131BB" w14:textId="77777777" w:rsidR="004A2BCC" w:rsidRPr="002B1D25" w:rsidRDefault="009C5761" w:rsidP="004A2BCC">
      <w:pPr>
        <w:pStyle w:val="NoSpacing"/>
        <w:rPr>
          <w:rFonts w:ascii="Century Schoolbook" w:hAnsi="Century Schoolbook"/>
          <w:sz w:val="28"/>
          <w:szCs w:val="28"/>
        </w:rPr>
      </w:pPr>
      <w:r>
        <w:rPr>
          <w:rFonts w:ascii="Century Schoolbook" w:hAnsi="Century Schoolbook"/>
          <w:sz w:val="28"/>
          <w:szCs w:val="28"/>
        </w:rPr>
        <w:t>Sept 14 – (Deut.</w:t>
      </w:r>
      <w:r w:rsidR="00516047">
        <w:rPr>
          <w:rFonts w:ascii="Century Schoolbook" w:hAnsi="Century Schoolbook"/>
          <w:sz w:val="28"/>
          <w:szCs w:val="28"/>
        </w:rPr>
        <w:t xml:space="preserve"> 25-26)</w:t>
      </w:r>
      <w:r w:rsidR="004A2BCC">
        <w:rPr>
          <w:rFonts w:ascii="Century Schoolbook" w:hAnsi="Century Schoolbook"/>
          <w:sz w:val="28"/>
          <w:szCs w:val="28"/>
        </w:rPr>
        <w:t xml:space="preserve"> </w:t>
      </w:r>
      <w:r w:rsidR="004A2BCC" w:rsidRPr="002B1D25">
        <w:rPr>
          <w:rFonts w:ascii="Century Schoolbook" w:hAnsi="Century Schoolbook"/>
          <w:sz w:val="28"/>
          <w:szCs w:val="28"/>
        </w:rPr>
        <w:t>In verses 1-16 of chapter 25, the laws relate to things like administering justice, providing for widow, and being honest in business. They relate to the ninth commandment: “You shall not bear false witness”.</w:t>
      </w:r>
    </w:p>
    <w:p w14:paraId="362D9DA3" w14:textId="77777777" w:rsidR="004A2BCC" w:rsidRPr="002B1D25" w:rsidRDefault="004A2BCC" w:rsidP="004A2BCC">
      <w:pPr>
        <w:pStyle w:val="NoSpacing"/>
        <w:rPr>
          <w:rFonts w:ascii="Century Schoolbook" w:hAnsi="Century Schoolbook"/>
          <w:sz w:val="28"/>
          <w:szCs w:val="28"/>
        </w:rPr>
      </w:pPr>
      <w:r w:rsidRPr="002B1D25">
        <w:rPr>
          <w:rFonts w:ascii="Century Schoolbook" w:hAnsi="Century Schoolbook"/>
          <w:sz w:val="28"/>
          <w:szCs w:val="28"/>
        </w:rPr>
        <w:tab/>
        <w:t xml:space="preserve">One more explanation: Removing the sandal (v. 9). Sandals were the ordinary footwear in the ancient Near East, but they were also a symbolic item of clothing, especially in the relationship between the widow and her legal guardian.  This is due to the fact that land was purchased based on whatever size triangle of land one could walk off in an hour, a day, a week or a month (1 Kgs. 21:16-17). Land was surveyed in triangles, and a benchmark was constructed of fieldstones to serve as a boundary marker (Deut. 19:14).  Since they walked on the land in sandals, the sandals became the movable titles to that land. By removing the sandals of her guardian (Ruth 4:7) a widow removed his authorization to administer the land of her household. </w:t>
      </w:r>
    </w:p>
    <w:p w14:paraId="0F0553BB" w14:textId="77777777" w:rsidR="004A2BCC" w:rsidRPr="002B1D25" w:rsidRDefault="004A2BCC" w:rsidP="004A2BCC">
      <w:pPr>
        <w:pStyle w:val="NoSpacing"/>
        <w:ind w:firstLine="720"/>
        <w:rPr>
          <w:rFonts w:ascii="Century Schoolbook" w:hAnsi="Century Schoolbook"/>
          <w:sz w:val="28"/>
          <w:szCs w:val="28"/>
        </w:rPr>
      </w:pPr>
      <w:r w:rsidRPr="002B1D25">
        <w:rPr>
          <w:rFonts w:ascii="Century Schoolbook" w:hAnsi="Century Schoolbook"/>
          <w:sz w:val="28"/>
          <w:szCs w:val="28"/>
        </w:rPr>
        <w:t>In chapter 26, it talks about giving a tithe of your increase to the priest.  In doing that it says you have not given food to the dead (v.14).  It reminds me when I had my nails done for our kids’ weddings that there was a little Buddha statue there and they had put some food in front of it.  Do you think that is talking about the same thing?   Research someone?</w:t>
      </w:r>
    </w:p>
    <w:p w14:paraId="3E5670DA" w14:textId="5A69D46B" w:rsidR="009C5761" w:rsidRDefault="004A2BCC" w:rsidP="004A2BCC">
      <w:pPr>
        <w:pStyle w:val="NoSpacing"/>
        <w:rPr>
          <w:rFonts w:ascii="Century Schoolbook" w:hAnsi="Century Schoolbook"/>
          <w:sz w:val="28"/>
          <w:szCs w:val="28"/>
        </w:rPr>
      </w:pPr>
      <w:r w:rsidRPr="002B1D25">
        <w:rPr>
          <w:rFonts w:ascii="Century Schoolbook" w:hAnsi="Century Schoolbook"/>
          <w:sz w:val="28"/>
          <w:szCs w:val="28"/>
        </w:rPr>
        <w:tab/>
      </w:r>
      <w:r w:rsidRPr="002B1D25">
        <w:rPr>
          <w:rFonts w:ascii="Century Schoolbook" w:hAnsi="Century Schoolbook"/>
          <w:sz w:val="28"/>
          <w:szCs w:val="28"/>
          <w:u w:val="single"/>
        </w:rPr>
        <w:t>DID YOU KNOW?</w:t>
      </w:r>
      <w:r w:rsidRPr="002B1D25">
        <w:rPr>
          <w:rFonts w:ascii="Century Schoolbook" w:hAnsi="Century Schoolbook"/>
          <w:sz w:val="28"/>
          <w:szCs w:val="28"/>
        </w:rPr>
        <w:t xml:space="preserve">   Shoes and sandals were considered the most humble articles of clothing.  They were removed at the doorway before entering a home.  People also removed their shoes during mourning periods.  Going barefoot was a sign of poverty and shame (25:9-10)</w:t>
      </w:r>
    </w:p>
    <w:p w14:paraId="39D01059" w14:textId="77777777" w:rsidR="009C5761" w:rsidRDefault="009C5761" w:rsidP="009C5761">
      <w:pPr>
        <w:pStyle w:val="NoSpacing"/>
        <w:rPr>
          <w:rFonts w:ascii="Century Schoolbook" w:hAnsi="Century Schoolbook"/>
          <w:sz w:val="28"/>
          <w:szCs w:val="28"/>
        </w:rPr>
      </w:pPr>
    </w:p>
    <w:p w14:paraId="7C16AC45" w14:textId="0824E7E6" w:rsidR="00672C82" w:rsidRPr="002B1D25" w:rsidRDefault="009C5761" w:rsidP="00672C82">
      <w:pPr>
        <w:pStyle w:val="NoSpacing"/>
        <w:rPr>
          <w:rFonts w:ascii="Century Schoolbook" w:hAnsi="Century Schoolbook"/>
          <w:sz w:val="28"/>
          <w:szCs w:val="28"/>
        </w:rPr>
      </w:pPr>
      <w:r>
        <w:rPr>
          <w:rFonts w:ascii="Century Schoolbook" w:hAnsi="Century Schoolbook"/>
          <w:sz w:val="28"/>
          <w:szCs w:val="28"/>
        </w:rPr>
        <w:t>Sept 15 – (Deut.</w:t>
      </w:r>
      <w:r w:rsidR="00850866">
        <w:rPr>
          <w:rFonts w:ascii="Century Schoolbook" w:hAnsi="Century Schoolbook"/>
          <w:sz w:val="28"/>
          <w:szCs w:val="28"/>
        </w:rPr>
        <w:t>27-28</w:t>
      </w:r>
      <w:r w:rsidR="00543CBC">
        <w:rPr>
          <w:rFonts w:ascii="Century Schoolbook" w:hAnsi="Century Schoolbook"/>
          <w:sz w:val="28"/>
          <w:szCs w:val="28"/>
        </w:rPr>
        <w:t>)</w:t>
      </w:r>
      <w:r w:rsidR="00672C82" w:rsidRPr="00672C82">
        <w:rPr>
          <w:rFonts w:ascii="Century Schoolbook" w:hAnsi="Century Schoolbook"/>
          <w:sz w:val="28"/>
          <w:szCs w:val="28"/>
        </w:rPr>
        <w:t xml:space="preserve"> </w:t>
      </w:r>
      <w:r w:rsidR="00672C82" w:rsidRPr="002B1D25">
        <w:rPr>
          <w:rFonts w:ascii="Century Schoolbook" w:hAnsi="Century Schoolbook"/>
          <w:sz w:val="28"/>
          <w:szCs w:val="28"/>
        </w:rPr>
        <w:t>Chapters 27-28 contain Moses’ third speech. Ancient covenant treaties included blessings for keeping the treaty conditions and curses for not keeping them.  These chapters describe the blessings and curses Israel will face for either keeping or failing to keep its covenant with the Lord. In chapter 28, the focus shifts from specific sins that warrant curses to the content of the curses (vv. 15-68) preceded by a shorter list of blessings (vv.1-14).</w:t>
      </w:r>
    </w:p>
    <w:p w14:paraId="0CDBC782" w14:textId="385A364E" w:rsidR="00672C82" w:rsidRPr="002B1D25" w:rsidRDefault="004B0CAE" w:rsidP="00DF30DB">
      <w:pPr>
        <w:pStyle w:val="NoSpacing"/>
        <w:ind w:firstLine="720"/>
        <w:rPr>
          <w:rFonts w:ascii="Century Schoolbook" w:hAnsi="Century Schoolbook"/>
          <w:sz w:val="28"/>
          <w:szCs w:val="28"/>
        </w:rPr>
      </w:pPr>
      <w:r>
        <w:rPr>
          <w:rFonts w:ascii="Century Schoolbook" w:hAnsi="Century Schoolbook"/>
          <w:sz w:val="28"/>
          <w:szCs w:val="28"/>
        </w:rPr>
        <w:t>C</w:t>
      </w:r>
      <w:r w:rsidR="00672C82" w:rsidRPr="002B1D25">
        <w:rPr>
          <w:rFonts w:ascii="Century Schoolbook" w:hAnsi="Century Schoolbook"/>
          <w:sz w:val="28"/>
          <w:szCs w:val="28"/>
        </w:rPr>
        <w:t>hapter</w:t>
      </w:r>
      <w:r>
        <w:rPr>
          <w:rFonts w:ascii="Century Schoolbook" w:hAnsi="Century Schoolbook"/>
          <w:sz w:val="28"/>
          <w:szCs w:val="28"/>
        </w:rPr>
        <w:t xml:space="preserve"> 27 </w:t>
      </w:r>
      <w:r w:rsidR="00672C82" w:rsidRPr="002B1D25">
        <w:rPr>
          <w:rFonts w:ascii="Century Schoolbook" w:hAnsi="Century Schoolbook"/>
          <w:sz w:val="28"/>
          <w:szCs w:val="28"/>
        </w:rPr>
        <w:t>is such a contrast between blessing and cursing!  I love the “blessing” part.  I feel encouraged and ready to try it again.  But then we get to the cursing part, I get discouraged because who can live up to everything we have to do, not to be cursed.  Then I remember the cross and the blood of Jesus poured over me.  I am redeemed because of His blood!  I am already released from the curse of death…. Forever!  Now all I have to work on is getting my thinking and then ultimately my actions and reactions to come in line with that Eternal reality!  Thank God He will always lead us in triumph!!!!</w:t>
      </w:r>
    </w:p>
    <w:p w14:paraId="66818431" w14:textId="77777777" w:rsidR="00672C82" w:rsidRPr="002B1D25" w:rsidRDefault="00672C82" w:rsidP="00672C82">
      <w:pPr>
        <w:pStyle w:val="NoSpacing"/>
        <w:rPr>
          <w:rFonts w:ascii="Century Schoolbook" w:hAnsi="Century Schoolbook"/>
          <w:sz w:val="28"/>
          <w:szCs w:val="28"/>
        </w:rPr>
      </w:pPr>
      <w:r w:rsidRPr="002B1D25">
        <w:rPr>
          <w:rFonts w:ascii="Century Schoolbook" w:hAnsi="Century Schoolbook"/>
          <w:sz w:val="28"/>
          <w:szCs w:val="28"/>
        </w:rPr>
        <w:tab/>
      </w:r>
      <w:r w:rsidRPr="002B1D25">
        <w:rPr>
          <w:rFonts w:ascii="Century Schoolbook" w:hAnsi="Century Schoolbook"/>
          <w:sz w:val="28"/>
          <w:szCs w:val="28"/>
          <w:u w:val="single"/>
        </w:rPr>
        <w:t>DID YOU KNOW?</w:t>
      </w:r>
      <w:r w:rsidRPr="002B1D25">
        <w:rPr>
          <w:rFonts w:ascii="Century Schoolbook" w:hAnsi="Century Schoolbook"/>
          <w:sz w:val="28"/>
          <w:szCs w:val="28"/>
        </w:rPr>
        <w:t xml:space="preserve">  At more than 3,000 feet high, Mount Ebal is one of the highest points in Samaria.</w:t>
      </w:r>
    </w:p>
    <w:p w14:paraId="5472B013" w14:textId="77777777" w:rsidR="009C5761" w:rsidRDefault="009C5761" w:rsidP="009C5761">
      <w:pPr>
        <w:pStyle w:val="NoSpacing"/>
        <w:rPr>
          <w:rFonts w:ascii="Century Schoolbook" w:hAnsi="Century Schoolbook"/>
          <w:sz w:val="28"/>
          <w:szCs w:val="28"/>
        </w:rPr>
      </w:pPr>
    </w:p>
    <w:p w14:paraId="54E31410" w14:textId="166A6381" w:rsidR="00603EAF" w:rsidRPr="002B1D25" w:rsidRDefault="009C5761" w:rsidP="00603EAF">
      <w:pPr>
        <w:pStyle w:val="NoSpacing"/>
        <w:rPr>
          <w:rFonts w:ascii="Century Schoolbook" w:hAnsi="Century Schoolbook"/>
          <w:sz w:val="28"/>
          <w:szCs w:val="28"/>
        </w:rPr>
      </w:pPr>
      <w:r>
        <w:rPr>
          <w:rFonts w:ascii="Century Schoolbook" w:hAnsi="Century Schoolbook"/>
          <w:sz w:val="28"/>
          <w:szCs w:val="28"/>
        </w:rPr>
        <w:t>Sept. 16 – (Deut.</w:t>
      </w:r>
      <w:r w:rsidR="00672C82">
        <w:rPr>
          <w:rFonts w:ascii="Century Schoolbook" w:hAnsi="Century Schoolbook"/>
          <w:sz w:val="28"/>
          <w:szCs w:val="28"/>
        </w:rPr>
        <w:t xml:space="preserve"> 29-30)</w:t>
      </w:r>
      <w:r w:rsidR="00603EAF">
        <w:rPr>
          <w:rFonts w:ascii="Century Schoolbook" w:hAnsi="Century Schoolbook"/>
          <w:sz w:val="28"/>
          <w:szCs w:val="28"/>
        </w:rPr>
        <w:t xml:space="preserve"> </w:t>
      </w:r>
      <w:r w:rsidR="00603EAF" w:rsidRPr="002B1D25">
        <w:rPr>
          <w:rFonts w:ascii="Century Schoolbook" w:hAnsi="Century Schoolbook"/>
          <w:sz w:val="28"/>
          <w:szCs w:val="28"/>
        </w:rPr>
        <w:t>We all have a “Canaan” within ourselves to conquer (by the Lord’s strength) and live in.  This is the process of being sanctified or changed into the image of Christ.  We do choose life or death many times each day by what we dwell on in our thinking and then the actions that come from that “thinking”.  As we read through the “inhabiting the land of Canaan” ask the Holy Spirit to show you how your life may be similar to what they are going through.  Also ask Him to show you those teachable moments that choose LIFE!</w:t>
      </w:r>
    </w:p>
    <w:p w14:paraId="0FE03234" w14:textId="60E61D0E" w:rsidR="009C5761" w:rsidRDefault="00603EAF" w:rsidP="009C5761">
      <w:pPr>
        <w:pStyle w:val="NoSpacing"/>
        <w:rPr>
          <w:rFonts w:ascii="Century Schoolbook" w:hAnsi="Century Schoolbook"/>
          <w:sz w:val="28"/>
          <w:szCs w:val="28"/>
        </w:rPr>
      </w:pPr>
      <w:r w:rsidRPr="002B1D25">
        <w:rPr>
          <w:rFonts w:ascii="Century Schoolbook" w:hAnsi="Century Schoolbook"/>
          <w:sz w:val="28"/>
          <w:szCs w:val="28"/>
        </w:rPr>
        <w:tab/>
        <w:t xml:space="preserve">These chapters are the third and final Exhortation of Moses before he goes home to be with the Lord.  It’s almost like he has gathered his family one more time to encourage and instruct them before He is gone from their presence. </w:t>
      </w:r>
    </w:p>
    <w:p w14:paraId="2B069697" w14:textId="77777777" w:rsidR="009C5761" w:rsidRDefault="009C5761" w:rsidP="009C5761">
      <w:pPr>
        <w:pStyle w:val="NoSpacing"/>
        <w:rPr>
          <w:rFonts w:ascii="Century Schoolbook" w:hAnsi="Century Schoolbook"/>
          <w:sz w:val="28"/>
          <w:szCs w:val="28"/>
        </w:rPr>
      </w:pPr>
    </w:p>
    <w:p w14:paraId="0797AD2C" w14:textId="25F479A7" w:rsidR="003369B6" w:rsidRPr="002B1D25" w:rsidRDefault="009C5761" w:rsidP="003369B6">
      <w:pPr>
        <w:pStyle w:val="NoSpacing"/>
        <w:rPr>
          <w:rFonts w:ascii="Century Schoolbook" w:hAnsi="Century Schoolbook"/>
          <w:sz w:val="28"/>
          <w:szCs w:val="28"/>
        </w:rPr>
      </w:pPr>
      <w:r>
        <w:rPr>
          <w:rFonts w:ascii="Century Schoolbook" w:hAnsi="Century Schoolbook"/>
          <w:sz w:val="28"/>
          <w:szCs w:val="28"/>
        </w:rPr>
        <w:t>Sept. 17 – (Deut.</w:t>
      </w:r>
      <w:r w:rsidR="004C154E">
        <w:rPr>
          <w:rFonts w:ascii="Century Schoolbook" w:hAnsi="Century Schoolbook"/>
          <w:sz w:val="28"/>
          <w:szCs w:val="28"/>
        </w:rPr>
        <w:t xml:space="preserve"> 31-32)</w:t>
      </w:r>
      <w:r w:rsidR="003369B6">
        <w:rPr>
          <w:rFonts w:ascii="Century Schoolbook" w:hAnsi="Century Schoolbook"/>
          <w:sz w:val="28"/>
          <w:szCs w:val="28"/>
        </w:rPr>
        <w:t xml:space="preserve"> </w:t>
      </w:r>
      <w:r w:rsidR="003369B6" w:rsidRPr="002B1D25">
        <w:rPr>
          <w:rFonts w:ascii="Century Schoolbook" w:hAnsi="Century Schoolbook"/>
          <w:sz w:val="28"/>
          <w:szCs w:val="28"/>
        </w:rPr>
        <w:t xml:space="preserve">Joshua was appointed by God to lead them into Canaan to dispossess </w:t>
      </w:r>
      <w:r w:rsidR="003369B6">
        <w:rPr>
          <w:rFonts w:ascii="Century Schoolbook" w:hAnsi="Century Schoolbook"/>
          <w:sz w:val="28"/>
          <w:szCs w:val="28"/>
        </w:rPr>
        <w:t>that land</w:t>
      </w:r>
      <w:r w:rsidR="003369B6" w:rsidRPr="002B1D25">
        <w:rPr>
          <w:rFonts w:ascii="Century Schoolbook" w:hAnsi="Century Schoolbook"/>
          <w:sz w:val="28"/>
          <w:szCs w:val="28"/>
        </w:rPr>
        <w:t xml:space="preserve"> (31:3-8).  Let’s look at the statement before that: </w:t>
      </w:r>
      <w:r w:rsidR="003369B6" w:rsidRPr="002B1D25">
        <w:rPr>
          <w:rFonts w:ascii="Century Schoolbook" w:hAnsi="Century Schoolbook"/>
          <w:sz w:val="28"/>
          <w:szCs w:val="28"/>
          <w:u w:val="single"/>
        </w:rPr>
        <w:t>“</w:t>
      </w:r>
      <w:r w:rsidR="003369B6" w:rsidRPr="002B1D25">
        <w:rPr>
          <w:rFonts w:ascii="Century Schoolbook" w:hAnsi="Century Schoolbook"/>
          <w:i/>
          <w:sz w:val="28"/>
          <w:szCs w:val="28"/>
          <w:u w:val="single"/>
        </w:rPr>
        <w:t xml:space="preserve">The Lord your God Himself crosses over before you; </w:t>
      </w:r>
      <w:r w:rsidR="003369B6" w:rsidRPr="002B1D25">
        <w:rPr>
          <w:rFonts w:ascii="Century Schoolbook" w:hAnsi="Century Schoolbook"/>
          <w:b/>
          <w:i/>
          <w:sz w:val="28"/>
          <w:szCs w:val="28"/>
          <w:u w:val="single"/>
        </w:rPr>
        <w:t>He</w:t>
      </w:r>
      <w:r w:rsidR="003369B6" w:rsidRPr="002B1D25">
        <w:rPr>
          <w:rFonts w:ascii="Century Schoolbook" w:hAnsi="Century Schoolbook"/>
          <w:i/>
          <w:sz w:val="28"/>
          <w:szCs w:val="28"/>
          <w:u w:val="single"/>
        </w:rPr>
        <w:t xml:space="preserve"> will destroy these nations from before you,</w:t>
      </w:r>
      <w:r w:rsidR="003369B6" w:rsidRPr="002B1D25">
        <w:rPr>
          <w:rFonts w:ascii="Century Schoolbook" w:hAnsi="Century Schoolbook"/>
          <w:i/>
          <w:sz w:val="28"/>
          <w:szCs w:val="28"/>
        </w:rPr>
        <w:t xml:space="preserve"> and </w:t>
      </w:r>
      <w:r w:rsidR="003369B6" w:rsidRPr="002B1D25">
        <w:rPr>
          <w:rFonts w:ascii="Century Schoolbook" w:hAnsi="Century Schoolbook"/>
          <w:b/>
          <w:i/>
          <w:sz w:val="28"/>
          <w:szCs w:val="28"/>
        </w:rPr>
        <w:t xml:space="preserve">you </w:t>
      </w:r>
      <w:r w:rsidR="003369B6" w:rsidRPr="002B1D25">
        <w:rPr>
          <w:rFonts w:ascii="Century Schoolbook" w:hAnsi="Century Schoolbook"/>
          <w:i/>
          <w:sz w:val="28"/>
          <w:szCs w:val="28"/>
        </w:rPr>
        <w:t xml:space="preserve">shall dispossess them (31:3). </w:t>
      </w:r>
      <w:r w:rsidR="003369B6" w:rsidRPr="002B1D25">
        <w:rPr>
          <w:rFonts w:ascii="Century Schoolbook" w:hAnsi="Century Schoolbook"/>
          <w:sz w:val="28"/>
          <w:szCs w:val="28"/>
        </w:rPr>
        <w:t xml:space="preserve">  Do you see what happened first?  God destroyed those nations Himself!  It makes me so keenly aware that because of Jesus’ blood shed for me, that my enemies have already been destroyed!  It’s now my job to think and act out of that Truth and </w:t>
      </w:r>
      <w:r w:rsidR="003369B6" w:rsidRPr="002B1D25">
        <w:rPr>
          <w:rFonts w:ascii="Century Schoolbook" w:hAnsi="Century Schoolbook"/>
          <w:b/>
          <w:sz w:val="28"/>
          <w:szCs w:val="28"/>
          <w:u w:val="single"/>
        </w:rPr>
        <w:t>(TO DISPOSSESS!!!)</w:t>
      </w:r>
      <w:r w:rsidR="003369B6" w:rsidRPr="00017ACC">
        <w:rPr>
          <w:rFonts w:ascii="Century Schoolbook" w:hAnsi="Century Schoolbook"/>
          <w:bCs/>
          <w:sz w:val="28"/>
          <w:szCs w:val="28"/>
        </w:rPr>
        <w:t xml:space="preserve">  </w:t>
      </w:r>
      <w:r w:rsidR="003369B6" w:rsidRPr="002B1D25">
        <w:rPr>
          <w:rFonts w:ascii="Century Schoolbook" w:hAnsi="Century Schoolbook"/>
          <w:sz w:val="28"/>
          <w:szCs w:val="28"/>
        </w:rPr>
        <w:t>What “land” has God appointed you to be “Joshua” to lead in taking back the land already given to you in the first place (your family, your habits, your thoughts, your actions, your inactions)  Be encouraged by 31:8; “And the Lord, He is the One who goes before you.  He will be with you; He will not leave you nor forsake you; do not fear nor be dismayed!”</w:t>
      </w:r>
    </w:p>
    <w:p w14:paraId="60DB2D26" w14:textId="77777777" w:rsidR="003369B6" w:rsidRPr="002B1D25" w:rsidRDefault="003369B6" w:rsidP="003369B6">
      <w:pPr>
        <w:pStyle w:val="NoSpacing"/>
        <w:rPr>
          <w:rFonts w:ascii="Century Schoolbook" w:hAnsi="Century Schoolbook"/>
          <w:sz w:val="28"/>
          <w:szCs w:val="28"/>
        </w:rPr>
      </w:pPr>
      <w:r w:rsidRPr="002B1D25">
        <w:rPr>
          <w:rFonts w:ascii="Century Schoolbook" w:hAnsi="Century Schoolbook"/>
          <w:sz w:val="28"/>
          <w:szCs w:val="28"/>
        </w:rPr>
        <w:tab/>
      </w:r>
      <w:r w:rsidRPr="002B1D25">
        <w:rPr>
          <w:rFonts w:ascii="Century Schoolbook" w:hAnsi="Century Schoolbook"/>
          <w:sz w:val="28"/>
          <w:szCs w:val="28"/>
          <w:u w:val="single"/>
        </w:rPr>
        <w:t>DID YOU KNOW?</w:t>
      </w:r>
      <w:r w:rsidRPr="002B1D25">
        <w:rPr>
          <w:rFonts w:ascii="Century Schoolbook" w:hAnsi="Century Schoolbook"/>
          <w:sz w:val="28"/>
          <w:szCs w:val="28"/>
        </w:rPr>
        <w:t xml:space="preserve">  Idols represent gods that don’t actually exist, but the demons behind idol worship are real (32:17).  Put on your armor every day!</w:t>
      </w:r>
    </w:p>
    <w:p w14:paraId="71E0B719" w14:textId="77777777" w:rsidR="009C5761" w:rsidRDefault="009C5761" w:rsidP="009C5761">
      <w:pPr>
        <w:pStyle w:val="NoSpacing"/>
        <w:rPr>
          <w:rFonts w:ascii="Century Schoolbook" w:hAnsi="Century Schoolbook"/>
          <w:sz w:val="28"/>
          <w:szCs w:val="28"/>
        </w:rPr>
      </w:pPr>
    </w:p>
    <w:p w14:paraId="781AA4B3" w14:textId="77777777" w:rsidR="00EF49AE" w:rsidRPr="002B1D25" w:rsidRDefault="009C5761" w:rsidP="00EF49AE">
      <w:pPr>
        <w:pStyle w:val="NoSpacing"/>
        <w:rPr>
          <w:rFonts w:ascii="Century Schoolbook" w:hAnsi="Century Schoolbook"/>
          <w:sz w:val="28"/>
          <w:szCs w:val="28"/>
        </w:rPr>
      </w:pPr>
      <w:r>
        <w:rPr>
          <w:rFonts w:ascii="Century Schoolbook" w:hAnsi="Century Schoolbook"/>
          <w:sz w:val="28"/>
          <w:szCs w:val="28"/>
        </w:rPr>
        <w:t>Sept. 18 – (Deut.</w:t>
      </w:r>
      <w:r w:rsidR="00ED6166">
        <w:rPr>
          <w:rFonts w:ascii="Century Schoolbook" w:hAnsi="Century Schoolbook"/>
          <w:sz w:val="28"/>
          <w:szCs w:val="28"/>
        </w:rPr>
        <w:t xml:space="preserve"> 33-34) </w:t>
      </w:r>
      <w:r w:rsidR="00EF49AE" w:rsidRPr="002B1D25">
        <w:rPr>
          <w:rFonts w:ascii="Century Schoolbook" w:hAnsi="Century Schoolbook"/>
          <w:sz w:val="28"/>
          <w:szCs w:val="28"/>
        </w:rPr>
        <w:t>I love comparing the lives of the twelve tribes as God worked in them.  Here we have another glimpse into that process.  As you compare what Jacob  said about each of his 12 sons</w:t>
      </w:r>
      <w:r w:rsidR="00EF49AE">
        <w:rPr>
          <w:rFonts w:ascii="Century Schoolbook" w:hAnsi="Century Schoolbook"/>
          <w:sz w:val="28"/>
          <w:szCs w:val="28"/>
        </w:rPr>
        <w:t xml:space="preserve"> (Gen.49)</w:t>
      </w:r>
      <w:r w:rsidR="00EF49AE" w:rsidRPr="002B1D25">
        <w:rPr>
          <w:rFonts w:ascii="Century Schoolbook" w:hAnsi="Century Schoolbook"/>
          <w:sz w:val="28"/>
          <w:szCs w:val="28"/>
        </w:rPr>
        <w:t xml:space="preserve"> with what Moses said about their descendants</w:t>
      </w:r>
      <w:r w:rsidR="00EF49AE">
        <w:rPr>
          <w:rFonts w:ascii="Century Schoolbook" w:hAnsi="Century Schoolbook"/>
          <w:sz w:val="28"/>
          <w:szCs w:val="28"/>
        </w:rPr>
        <w:t xml:space="preserve"> (Deut. 33)</w:t>
      </w:r>
      <w:r w:rsidR="00EF49AE" w:rsidRPr="002B1D25">
        <w:rPr>
          <w:rFonts w:ascii="Century Schoolbook" w:hAnsi="Century Schoolbook"/>
          <w:sz w:val="28"/>
          <w:szCs w:val="28"/>
        </w:rPr>
        <w:t>, you will get a better picture of how a person effects his lineage for good or evil depending on the choices he makes. In many tribes you can see their character has done a complete turnaround.  I wonder if we could map our ancestors, would we see a change as well.  Could it be perhaps that our personal “wilderness experience” will change the generations to come?  SELAH!!!!</w:t>
      </w:r>
    </w:p>
    <w:p w14:paraId="42ECF87A" w14:textId="7CA98E1B" w:rsidR="009C5761" w:rsidRDefault="00A879AA" w:rsidP="00A879AA">
      <w:pPr>
        <w:pStyle w:val="NoSpacing"/>
        <w:ind w:firstLine="720"/>
        <w:rPr>
          <w:rFonts w:ascii="Century Schoolbook" w:hAnsi="Century Schoolbook"/>
          <w:sz w:val="28"/>
          <w:szCs w:val="28"/>
        </w:rPr>
      </w:pPr>
      <w:r w:rsidRPr="00A879AA">
        <w:rPr>
          <w:rFonts w:ascii="Century Schoolbook" w:hAnsi="Century Schoolbook"/>
          <w:sz w:val="28"/>
          <w:szCs w:val="28"/>
          <w:u w:val="single"/>
        </w:rPr>
        <w:t>DID YOU KNOW?</w:t>
      </w:r>
      <w:r>
        <w:rPr>
          <w:rFonts w:ascii="Century Schoolbook" w:hAnsi="Century Schoolbook"/>
          <w:sz w:val="28"/>
          <w:szCs w:val="28"/>
        </w:rPr>
        <w:t xml:space="preserve"> There is no mention of Simeon in the list of tribes, perhaps because the tribe was going to be scattered (Gen. 49:7) and absorbed by Judah. </w:t>
      </w:r>
    </w:p>
    <w:p w14:paraId="3C63A379" w14:textId="77777777" w:rsidR="009C5761" w:rsidRDefault="009C5761" w:rsidP="009C5761">
      <w:pPr>
        <w:pStyle w:val="NoSpacing"/>
        <w:rPr>
          <w:rFonts w:ascii="Century Schoolbook" w:hAnsi="Century Schoolbook"/>
          <w:sz w:val="28"/>
          <w:szCs w:val="28"/>
        </w:rPr>
      </w:pPr>
    </w:p>
    <w:p w14:paraId="74418C72" w14:textId="07D11460" w:rsidR="000D377A" w:rsidRPr="00856F2A" w:rsidRDefault="009C5761" w:rsidP="000D377A">
      <w:pPr>
        <w:pStyle w:val="NoSpacing"/>
        <w:rPr>
          <w:rFonts w:ascii="Century Schoolbook" w:hAnsi="Century Schoolbook"/>
          <w:sz w:val="28"/>
          <w:szCs w:val="28"/>
        </w:rPr>
      </w:pPr>
      <w:r>
        <w:rPr>
          <w:rFonts w:ascii="Century Schoolbook" w:hAnsi="Century Schoolbook"/>
          <w:sz w:val="28"/>
          <w:szCs w:val="28"/>
        </w:rPr>
        <w:t xml:space="preserve">Sept. 19 – ( </w:t>
      </w:r>
      <w:r w:rsidR="00A879AA">
        <w:rPr>
          <w:rFonts w:ascii="Century Schoolbook" w:hAnsi="Century Schoolbook"/>
          <w:sz w:val="28"/>
          <w:szCs w:val="28"/>
        </w:rPr>
        <w:t xml:space="preserve">Josh. </w:t>
      </w:r>
      <w:r w:rsidR="00CA2BC3">
        <w:rPr>
          <w:rFonts w:ascii="Century Schoolbook" w:hAnsi="Century Schoolbook"/>
          <w:sz w:val="28"/>
          <w:szCs w:val="28"/>
        </w:rPr>
        <w:t>Introduction)</w:t>
      </w:r>
      <w:r w:rsidR="000D377A">
        <w:rPr>
          <w:rFonts w:ascii="Century Schoolbook" w:hAnsi="Century Schoolbook"/>
          <w:sz w:val="28"/>
          <w:szCs w:val="28"/>
        </w:rPr>
        <w:t xml:space="preserve"> </w:t>
      </w:r>
      <w:r w:rsidR="000D377A" w:rsidRPr="00856F2A">
        <w:rPr>
          <w:rFonts w:ascii="Century Schoolbook" w:hAnsi="Century Schoolbook"/>
          <w:sz w:val="28"/>
          <w:szCs w:val="28"/>
        </w:rPr>
        <w:t>Let’s get an overview: “After the death of Moses” (1:1) links the book of Joshua to the preceding “five books of Moses” (the Pentateuch), the last of which ends with Moses’ death.  Similarly, the book of Joshua will end, and the book of Judges will begin with references to Joshua’s death.  These notices link the books together and show that the Lord continues to deal with His people Israel through key leaders.  That Joshua, the son of Nun was an Ephraimite is clear from Num. 13:8, but little else is known of his father, Nun.  Joshua himself is mentioned some 30 times in the Pentateuch, three times under his original name Hoshea (“salvation”) and the remainder as Joshua (“Yahweh saves”), the name Moses gave him (Num. 13:16).  His first appearance is as a military commander fighting the Amalekites shortly after Israel’s exodus from Egypt (Ex. 17:8-13). As Moses’ assistant, Joshua accompanied him at least partway up Mount Sinai.  He also assisted Moses at the tent of meeting where the Lord would “speak to Moses face to face”.  Joshua was among the 12 men sent to explore the land of Canaan.  He joined Caleb in encouraging the people to trust God for victory.  Because of this act of faith, he and Caleb were the only ones from their generation allowed to enter the Promised Land.  Near the time of Moses’ death, when Moses requested that a new leader be appointed, the Lord instructed him to choose Joshua.  Joshua was to lead Israel into the Promised Land</w:t>
      </w:r>
      <w:r w:rsidR="00F24794">
        <w:rPr>
          <w:rFonts w:ascii="Century Schoolbook" w:hAnsi="Century Schoolbook"/>
          <w:sz w:val="28"/>
          <w:szCs w:val="28"/>
        </w:rPr>
        <w:t xml:space="preserve"> and</w:t>
      </w:r>
      <w:r w:rsidR="000D377A" w:rsidRPr="00856F2A">
        <w:rPr>
          <w:rFonts w:ascii="Century Schoolbook" w:hAnsi="Century Schoolbook"/>
          <w:sz w:val="28"/>
          <w:szCs w:val="28"/>
        </w:rPr>
        <w:t xml:space="preserve"> divide it among the tribes. </w:t>
      </w:r>
    </w:p>
    <w:p w14:paraId="11B5DDD7" w14:textId="77777777" w:rsidR="000D377A" w:rsidRPr="00856F2A" w:rsidRDefault="000D377A" w:rsidP="000D377A">
      <w:pPr>
        <w:pStyle w:val="NoSpacing"/>
        <w:rPr>
          <w:rFonts w:ascii="Century Schoolbook" w:hAnsi="Century Schoolbook"/>
          <w:sz w:val="28"/>
          <w:szCs w:val="28"/>
        </w:rPr>
      </w:pPr>
      <w:r w:rsidRPr="00856F2A">
        <w:rPr>
          <w:rFonts w:ascii="Century Schoolbook" w:hAnsi="Century Schoolbook"/>
          <w:sz w:val="28"/>
          <w:szCs w:val="28"/>
        </w:rPr>
        <w:t>This book is a book of battles.  Do you have battles in your life?  It is a book for soldiers.  Are you in the Lord’s army?  Do we dare to win God’s way? What was applied then, applies today.  Those who faithfully listen to the Holy Spirit with faith to hear and do will conquer!</w:t>
      </w:r>
    </w:p>
    <w:p w14:paraId="21AE76E9" w14:textId="090C2E4A" w:rsidR="009C5761" w:rsidRPr="009C5761" w:rsidRDefault="009C5761" w:rsidP="009C5761">
      <w:pPr>
        <w:pStyle w:val="NoSpacing"/>
        <w:rPr>
          <w:rFonts w:ascii="Century Schoolbook" w:hAnsi="Century Schoolbook"/>
          <w:sz w:val="28"/>
          <w:szCs w:val="28"/>
        </w:rPr>
      </w:pPr>
    </w:p>
    <w:sectPr w:rsidR="009C5761" w:rsidRPr="009C57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761"/>
    <w:rsid w:val="000D377A"/>
    <w:rsid w:val="00137E20"/>
    <w:rsid w:val="002702F9"/>
    <w:rsid w:val="003369B6"/>
    <w:rsid w:val="004A2BCC"/>
    <w:rsid w:val="004B0CAE"/>
    <w:rsid w:val="004C154E"/>
    <w:rsid w:val="00516047"/>
    <w:rsid w:val="00543CBC"/>
    <w:rsid w:val="005446E3"/>
    <w:rsid w:val="005D2D1E"/>
    <w:rsid w:val="00603EAF"/>
    <w:rsid w:val="00637997"/>
    <w:rsid w:val="006433D3"/>
    <w:rsid w:val="00672C82"/>
    <w:rsid w:val="006C1D9A"/>
    <w:rsid w:val="00850866"/>
    <w:rsid w:val="00872A33"/>
    <w:rsid w:val="00930EA0"/>
    <w:rsid w:val="009C5761"/>
    <w:rsid w:val="00A879AA"/>
    <w:rsid w:val="00B675A0"/>
    <w:rsid w:val="00BB1E7F"/>
    <w:rsid w:val="00C27D36"/>
    <w:rsid w:val="00C367B1"/>
    <w:rsid w:val="00CA2BC3"/>
    <w:rsid w:val="00D47A16"/>
    <w:rsid w:val="00DF30DB"/>
    <w:rsid w:val="00ED6166"/>
    <w:rsid w:val="00EF49AE"/>
    <w:rsid w:val="00F24794"/>
    <w:rsid w:val="00F53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B3935"/>
  <w15:chartTrackingRefBased/>
  <w15:docId w15:val="{ABECE9F6-7C0C-4FC4-AA89-9E82808D5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57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57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57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57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57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57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57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57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57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57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57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57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57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57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57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57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57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5761"/>
    <w:rPr>
      <w:rFonts w:eastAsiaTheme="majorEastAsia" w:cstheme="majorBidi"/>
      <w:color w:val="272727" w:themeColor="text1" w:themeTint="D8"/>
    </w:rPr>
  </w:style>
  <w:style w:type="paragraph" w:styleId="Title">
    <w:name w:val="Title"/>
    <w:basedOn w:val="Normal"/>
    <w:next w:val="Normal"/>
    <w:link w:val="TitleChar"/>
    <w:uiPriority w:val="10"/>
    <w:qFormat/>
    <w:rsid w:val="009C57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57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57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57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5761"/>
    <w:pPr>
      <w:spacing w:before="160"/>
      <w:jc w:val="center"/>
    </w:pPr>
    <w:rPr>
      <w:i/>
      <w:iCs/>
      <w:color w:val="404040" w:themeColor="text1" w:themeTint="BF"/>
    </w:rPr>
  </w:style>
  <w:style w:type="character" w:customStyle="1" w:styleId="QuoteChar">
    <w:name w:val="Quote Char"/>
    <w:basedOn w:val="DefaultParagraphFont"/>
    <w:link w:val="Quote"/>
    <w:uiPriority w:val="29"/>
    <w:rsid w:val="009C5761"/>
    <w:rPr>
      <w:i/>
      <w:iCs/>
      <w:color w:val="404040" w:themeColor="text1" w:themeTint="BF"/>
    </w:rPr>
  </w:style>
  <w:style w:type="paragraph" w:styleId="ListParagraph">
    <w:name w:val="List Paragraph"/>
    <w:basedOn w:val="Normal"/>
    <w:uiPriority w:val="34"/>
    <w:qFormat/>
    <w:rsid w:val="009C5761"/>
    <w:pPr>
      <w:ind w:left="720"/>
      <w:contextualSpacing/>
    </w:pPr>
  </w:style>
  <w:style w:type="character" w:styleId="IntenseEmphasis">
    <w:name w:val="Intense Emphasis"/>
    <w:basedOn w:val="DefaultParagraphFont"/>
    <w:uiPriority w:val="21"/>
    <w:qFormat/>
    <w:rsid w:val="009C5761"/>
    <w:rPr>
      <w:i/>
      <w:iCs/>
      <w:color w:val="0F4761" w:themeColor="accent1" w:themeShade="BF"/>
    </w:rPr>
  </w:style>
  <w:style w:type="paragraph" w:styleId="IntenseQuote">
    <w:name w:val="Intense Quote"/>
    <w:basedOn w:val="Normal"/>
    <w:next w:val="Normal"/>
    <w:link w:val="IntenseQuoteChar"/>
    <w:uiPriority w:val="30"/>
    <w:qFormat/>
    <w:rsid w:val="009C57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5761"/>
    <w:rPr>
      <w:i/>
      <w:iCs/>
      <w:color w:val="0F4761" w:themeColor="accent1" w:themeShade="BF"/>
    </w:rPr>
  </w:style>
  <w:style w:type="character" w:styleId="IntenseReference">
    <w:name w:val="Intense Reference"/>
    <w:basedOn w:val="DefaultParagraphFont"/>
    <w:uiPriority w:val="32"/>
    <w:qFormat/>
    <w:rsid w:val="009C5761"/>
    <w:rPr>
      <w:b/>
      <w:bCs/>
      <w:smallCaps/>
      <w:color w:val="0F4761" w:themeColor="accent1" w:themeShade="BF"/>
      <w:spacing w:val="5"/>
    </w:rPr>
  </w:style>
  <w:style w:type="paragraph" w:styleId="NoSpacing">
    <w:name w:val="No Spacing"/>
    <w:uiPriority w:val="1"/>
    <w:qFormat/>
    <w:rsid w:val="009C57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1</Pages>
  <Words>1347</Words>
  <Characters>7680</Characters>
  <Application>Microsoft Office Word</Application>
  <DocSecurity>0</DocSecurity>
  <Lines>64</Lines>
  <Paragraphs>18</Paragraphs>
  <ScaleCrop>false</ScaleCrop>
  <Company/>
  <LinksUpToDate>false</LinksUpToDate>
  <CharactersWithSpaces>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Marlyn Gligora</dc:creator>
  <cp:keywords/>
  <dc:description/>
  <cp:lastModifiedBy>Marlyn Gligora</cp:lastModifiedBy>
  <cp:revision>21</cp:revision>
  <dcterms:created xsi:type="dcterms:W3CDTF">2026-08-31T13:54:00Z</dcterms:created>
  <dcterms:modified xsi:type="dcterms:W3CDTF">2026-09-11T14:04:00Z</dcterms:modified>
</cp:coreProperties>
</file>